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2A967" w14:textId="77777777" w:rsidR="00044AA8" w:rsidRPr="00044AA8" w:rsidRDefault="00044AA8" w:rsidP="00044AA8">
      <w:pPr>
        <w:spacing w:after="0" w:line="240" w:lineRule="auto"/>
        <w:outlineLvl w:val="0"/>
        <w:rPr>
          <w:rFonts w:ascii="IRANSans" w:eastAsia="Times New Roman" w:hAnsi="IRANSans" w:cs="B Compset"/>
          <w:b/>
          <w:bCs/>
          <w:color w:val="0088CC"/>
          <w:kern w:val="36"/>
          <w:sz w:val="24"/>
          <w:szCs w:val="24"/>
          <w:lang w:bidi="ar-SA"/>
        </w:rPr>
      </w:pPr>
      <w:r w:rsidRPr="00044AA8">
        <w:rPr>
          <w:rFonts w:ascii="IRANSans" w:eastAsia="Times New Roman" w:hAnsi="IRANSans" w:cs="B Compset"/>
          <w:b/>
          <w:bCs/>
          <w:color w:val="0088CC"/>
          <w:kern w:val="36"/>
          <w:sz w:val="24"/>
          <w:szCs w:val="24"/>
          <w:rtl/>
          <w:lang w:bidi="ar-SA"/>
        </w:rPr>
        <w:t>مجریان جشنواره</w:t>
      </w:r>
    </w:p>
    <w:p w14:paraId="0CE9E316" w14:textId="4444D21B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b/>
          <w:bCs/>
          <w:color w:val="333333"/>
          <w:sz w:val="24"/>
          <w:szCs w:val="24"/>
          <w:rtl/>
          <w:lang w:bidi="ar-SA"/>
        </w:rPr>
        <w:t xml:space="preserve">دبیر کمتیه علمی: </w:t>
      </w:r>
      <w:r w:rsidRPr="00044AA8">
        <w:rPr>
          <w:rFonts w:ascii="vazir" w:eastAsia="Times New Roman" w:hAnsi="vazir" w:cs="B Compset"/>
          <w:b/>
          <w:bCs/>
          <w:color w:val="333333"/>
          <w:sz w:val="24"/>
          <w:szCs w:val="24"/>
          <w:lang w:bidi="ar-SA"/>
        </w:rPr>
        <w:br/>
      </w:r>
      <w:r w:rsidRPr="00044AA8">
        <w:rPr>
          <w:rFonts w:ascii="vazir" w:eastAsia="Times New Roman" w:hAnsi="vazir" w:cs="B Compset"/>
          <w:b/>
          <w:bCs/>
          <w:color w:val="333333"/>
          <w:sz w:val="24"/>
          <w:szCs w:val="24"/>
          <w:rtl/>
          <w:lang w:bidi="ar-SA"/>
        </w:rPr>
        <w:t xml:space="preserve">دبیر کمیته اجرای: </w:t>
      </w:r>
    </w:p>
    <w:p w14:paraId="03B9707A" w14:textId="77777777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t> </w:t>
      </w:r>
    </w:p>
    <w:p w14:paraId="7C1CB59C" w14:textId="1F3D339F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b/>
          <w:bCs/>
          <w:color w:val="333333"/>
          <w:sz w:val="24"/>
          <w:szCs w:val="24"/>
          <w:rtl/>
          <w:lang w:bidi="ar-SA"/>
        </w:rPr>
        <w:t>کمیته تخصصی تدوین و بازنگری برنامه های درسی</w:t>
      </w: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br/>
      </w:r>
    </w:p>
    <w:p w14:paraId="747011D6" w14:textId="77777777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t> </w:t>
      </w:r>
    </w:p>
    <w:p w14:paraId="0A693BCD" w14:textId="09F21E20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b/>
          <w:bCs/>
          <w:color w:val="333333"/>
          <w:sz w:val="24"/>
          <w:szCs w:val="24"/>
          <w:rtl/>
          <w:lang w:bidi="ar-SA"/>
        </w:rPr>
        <w:t>کمیته تخصصی یاددهی- یادگیری</w:t>
      </w: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br/>
      </w:r>
    </w:p>
    <w:p w14:paraId="0227E119" w14:textId="77777777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t> </w:t>
      </w:r>
    </w:p>
    <w:p w14:paraId="4EF32358" w14:textId="287A706B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b/>
          <w:bCs/>
          <w:color w:val="333333"/>
          <w:sz w:val="24"/>
          <w:szCs w:val="24"/>
          <w:rtl/>
          <w:lang w:bidi="ar-SA"/>
        </w:rPr>
        <w:t>کمیته تخصصی ارزشیابی آموزشی</w:t>
      </w: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br/>
      </w:r>
    </w:p>
    <w:p w14:paraId="609FC7B4" w14:textId="77777777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t> </w:t>
      </w:r>
    </w:p>
    <w:p w14:paraId="6CBD21F9" w14:textId="7C377496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b/>
          <w:bCs/>
          <w:color w:val="333333"/>
          <w:sz w:val="24"/>
          <w:szCs w:val="24"/>
          <w:rtl/>
          <w:lang w:bidi="ar-SA"/>
        </w:rPr>
        <w:t>کمیته تخصصی مدیریت و رهبری آموزشی</w:t>
      </w: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br/>
      </w:r>
    </w:p>
    <w:p w14:paraId="2ECD48A4" w14:textId="77777777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t> </w:t>
      </w:r>
    </w:p>
    <w:p w14:paraId="146886BC" w14:textId="768095C6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b/>
          <w:bCs/>
          <w:color w:val="333333"/>
          <w:sz w:val="24"/>
          <w:szCs w:val="24"/>
          <w:rtl/>
          <w:lang w:bidi="ar-SA"/>
        </w:rPr>
        <w:t>کمیته تخصصی یادگیری الکترونیک</w:t>
      </w: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br/>
      </w:r>
    </w:p>
    <w:p w14:paraId="090594E5" w14:textId="77777777" w:rsidR="00044AA8" w:rsidRPr="00044AA8" w:rsidRDefault="00044AA8" w:rsidP="00044AA8">
      <w:pPr>
        <w:spacing w:after="0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t> </w:t>
      </w:r>
    </w:p>
    <w:p w14:paraId="362DCA51" w14:textId="740D57B7" w:rsidR="00044AA8" w:rsidRPr="00044AA8" w:rsidRDefault="00044AA8" w:rsidP="00044AA8">
      <w:pPr>
        <w:spacing w:after="75" w:line="240" w:lineRule="auto"/>
        <w:rPr>
          <w:rFonts w:ascii="vazir" w:eastAsia="Times New Roman" w:hAnsi="vazir" w:cs="B Compset"/>
          <w:color w:val="333333"/>
          <w:sz w:val="24"/>
          <w:szCs w:val="24"/>
          <w:lang w:bidi="ar-SA"/>
        </w:rPr>
      </w:pPr>
      <w:r w:rsidRPr="00044AA8">
        <w:rPr>
          <w:rFonts w:ascii="vazir" w:eastAsia="Times New Roman" w:hAnsi="vazir" w:cs="B Compset"/>
          <w:b/>
          <w:bCs/>
          <w:color w:val="333333"/>
          <w:sz w:val="24"/>
          <w:szCs w:val="24"/>
          <w:rtl/>
          <w:lang w:bidi="ar-SA"/>
        </w:rPr>
        <w:t>کمیته تخصصی محصولات آموزشی</w:t>
      </w: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br/>
      </w:r>
      <w:r w:rsidRPr="00044AA8">
        <w:rPr>
          <w:rFonts w:ascii="vazir" w:eastAsia="Times New Roman" w:hAnsi="vazir" w:cs="B Compset"/>
          <w:color w:val="333333"/>
          <w:sz w:val="24"/>
          <w:szCs w:val="24"/>
          <w:lang w:bidi="ar-SA"/>
        </w:rPr>
        <w:br/>
      </w:r>
    </w:p>
    <w:p w14:paraId="02D318BB" w14:textId="77777777" w:rsidR="00DF5622" w:rsidRPr="00044AA8" w:rsidRDefault="00044AA8" w:rsidP="00044AA8">
      <w:pPr>
        <w:rPr>
          <w:rFonts w:cs="B Compset"/>
          <w:sz w:val="24"/>
          <w:szCs w:val="24"/>
        </w:rPr>
      </w:pPr>
    </w:p>
    <w:sectPr w:rsidR="00DF5622" w:rsidRPr="00044AA8" w:rsidSect="00FB15D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BE"/>
    <w:rsid w:val="00044AA8"/>
    <w:rsid w:val="00572F7E"/>
    <w:rsid w:val="00677ABE"/>
    <w:rsid w:val="00B73909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0CF3"/>
  <w15:chartTrackingRefBased/>
  <w15:docId w15:val="{FBC01186-91E2-4433-B74F-4AC62B77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44AA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AA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NormalWeb">
    <w:name w:val="Normal (Web)"/>
    <w:basedOn w:val="Normal"/>
    <w:uiPriority w:val="99"/>
    <w:semiHidden/>
    <w:unhideWhenUsed/>
    <w:rsid w:val="00044A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44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EleComp</dc:creator>
  <cp:keywords/>
  <dc:description/>
  <cp:lastModifiedBy>EleComp</cp:lastModifiedBy>
  <cp:revision>2</cp:revision>
  <dcterms:created xsi:type="dcterms:W3CDTF">2021-02-20T09:35:00Z</dcterms:created>
  <dcterms:modified xsi:type="dcterms:W3CDTF">2021-02-20T09:36:00Z</dcterms:modified>
</cp:coreProperties>
</file>